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5"/>
        <w:tblW w:w="14400" w:type="dxa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2478"/>
        <w:gridCol w:w="3974"/>
        <w:gridCol w:w="3974"/>
        <w:gridCol w:w="3974"/>
      </w:tblGrid>
      <w:tr w:rsidR="00BB5A6A" w:rsidRPr="00BB5A6A" w14:paraId="709BCD1C" w14:textId="77777777" w:rsidTr="00DA24C4">
        <w:trPr>
          <w:trHeight w:val="520"/>
        </w:trPr>
        <w:tc>
          <w:tcPr>
            <w:tcW w:w="24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2A7B0414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Vision Statement</w:t>
            </w:r>
          </w:p>
        </w:tc>
        <w:tc>
          <w:tcPr>
            <w:tcW w:w="11920" w:type="dxa"/>
            <w:gridSpan w:val="3"/>
            <w:tcBorders>
              <w:left w:val="single" w:sz="8" w:space="0" w:color="000000" w:themeColor="text1"/>
            </w:tcBorders>
            <w:vAlign w:val="center"/>
            <w:hideMark/>
          </w:tcPr>
          <w:p w14:paraId="4C583FFE" w14:textId="4371CA7E" w:rsidR="000B1545" w:rsidRPr="00C73B20" w:rsidRDefault="00BB5A6A" w:rsidP="00C34325">
            <w:pPr>
              <w:tabs>
                <w:tab w:val="left" w:pos="720"/>
              </w:tabs>
              <w:rPr>
                <w:rFonts w:asciiTheme="minorHAnsi" w:hAnsiTheme="minorHAnsi"/>
                <w:sz w:val="22"/>
              </w:rPr>
            </w:pPr>
            <w:r w:rsidRPr="00C73B20">
              <w:rPr>
                <w:rFonts w:asciiTheme="minorHAnsi" w:hAnsiTheme="minorHAnsi"/>
                <w:i/>
                <w:iCs/>
                <w:sz w:val="22"/>
              </w:rPr>
              <w:t xml:space="preserve">Light </w:t>
            </w:r>
            <w:r w:rsidR="00C34325">
              <w:rPr>
                <w:rFonts w:asciiTheme="minorHAnsi" w:hAnsiTheme="minorHAnsi"/>
                <w:i/>
                <w:iCs/>
                <w:sz w:val="22"/>
              </w:rPr>
              <w:t>is changing</w:t>
            </w:r>
            <w:r w:rsidRPr="00C73B20">
              <w:rPr>
                <w:rFonts w:asciiTheme="minorHAnsi" w:hAnsiTheme="minorHAnsi"/>
                <w:i/>
                <w:iCs/>
                <w:sz w:val="22"/>
              </w:rPr>
              <w:t xml:space="preserve"> the way all things in our world are designed and engineered </w:t>
            </w:r>
            <w:r w:rsidR="00C34325">
              <w:rPr>
                <w:rFonts w:asciiTheme="minorHAnsi" w:hAnsiTheme="minorHAnsi"/>
                <w:i/>
                <w:iCs/>
                <w:sz w:val="22"/>
              </w:rPr>
              <w:t>narrowing</w:t>
            </w:r>
            <w:r w:rsidR="00C34325" w:rsidRPr="00C73B20">
              <w:rPr>
                <w:rFonts w:asciiTheme="minorHAnsi" w:hAnsiTheme="minorHAnsi"/>
                <w:i/>
                <w:iCs/>
                <w:sz w:val="22"/>
              </w:rPr>
              <w:t xml:space="preserve"> </w:t>
            </w:r>
            <w:r w:rsidRPr="00C73B20">
              <w:rPr>
                <w:rFonts w:asciiTheme="minorHAnsi" w:hAnsiTheme="minorHAnsi"/>
                <w:i/>
                <w:iCs/>
                <w:sz w:val="22"/>
              </w:rPr>
              <w:t>the gap between form and function.</w:t>
            </w:r>
          </w:p>
        </w:tc>
      </w:tr>
      <w:tr w:rsidR="00BB5A6A" w:rsidRPr="00BB5A6A" w14:paraId="2C5DE52B" w14:textId="77777777" w:rsidTr="00C73B20">
        <w:trPr>
          <w:trHeight w:val="808"/>
        </w:trPr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2418A336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Positioning Statement</w:t>
            </w:r>
          </w:p>
        </w:tc>
        <w:tc>
          <w:tcPr>
            <w:tcW w:w="11920" w:type="dxa"/>
            <w:gridSpan w:val="3"/>
            <w:tcBorders>
              <w:left w:val="single" w:sz="8" w:space="0" w:color="000000" w:themeColor="text1"/>
            </w:tcBorders>
            <w:vAlign w:val="center"/>
            <w:hideMark/>
          </w:tcPr>
          <w:p w14:paraId="603A01A4" w14:textId="40000143" w:rsidR="000B1545" w:rsidRPr="003A521D" w:rsidRDefault="00B67226" w:rsidP="0013274C">
            <w:pPr>
              <w:spacing w:line="288" w:lineRule="auto"/>
              <w:rPr>
                <w:rFonts w:ascii="Franklin Gothic Medium" w:hAnsi="Franklin Gothic Medium"/>
              </w:rPr>
            </w:pPr>
            <w:proofErr w:type="spellStart"/>
            <w:r>
              <w:rPr>
                <w:rFonts w:ascii="Franklin Gothic Medium" w:hAnsi="Franklin Gothic Medium"/>
              </w:rPr>
              <w:t>Sensuron</w:t>
            </w:r>
            <w:proofErr w:type="spellEnd"/>
            <w:r w:rsidR="00BB5A6A" w:rsidRPr="003A521D">
              <w:rPr>
                <w:rFonts w:ascii="Franklin Gothic Medium" w:hAnsi="Franklin Gothic Medium"/>
              </w:rPr>
              <w:t xml:space="preserve"> is the leading global provider of Optical Sensing Systems that use light to test and measure both the integrity of materials and the performance </w:t>
            </w:r>
            <w:r w:rsidR="005F3938">
              <w:rPr>
                <w:rFonts w:ascii="Franklin Gothic Medium" w:hAnsi="Franklin Gothic Medium"/>
              </w:rPr>
              <w:t xml:space="preserve">of </w:t>
            </w:r>
            <w:r w:rsidR="00BB5A6A" w:rsidRPr="003A521D">
              <w:rPr>
                <w:rFonts w:ascii="Franklin Gothic Medium" w:hAnsi="Franklin Gothic Medium"/>
              </w:rPr>
              <w:t>design solutions for the energy, mining, medical</w:t>
            </w:r>
            <w:r w:rsidR="0013274C">
              <w:rPr>
                <w:rFonts w:ascii="Franklin Gothic Medium" w:hAnsi="Franklin Gothic Medium"/>
              </w:rPr>
              <w:t xml:space="preserve">, </w:t>
            </w:r>
            <w:r w:rsidR="00BB5A6A" w:rsidRPr="003A521D">
              <w:rPr>
                <w:rFonts w:ascii="Franklin Gothic Medium" w:hAnsi="Franklin Gothic Medium"/>
              </w:rPr>
              <w:t>aerospace</w:t>
            </w:r>
            <w:r w:rsidR="0013274C">
              <w:rPr>
                <w:rFonts w:ascii="Franklin Gothic Medium" w:hAnsi="Franklin Gothic Medium"/>
              </w:rPr>
              <w:t xml:space="preserve"> and</w:t>
            </w:r>
            <w:r w:rsidR="00BB5A6A" w:rsidRPr="003A521D">
              <w:rPr>
                <w:rFonts w:ascii="Franklin Gothic Medium" w:hAnsi="Franklin Gothic Medium"/>
              </w:rPr>
              <w:t xml:space="preserve"> defense industries.</w:t>
            </w:r>
          </w:p>
        </w:tc>
      </w:tr>
      <w:tr w:rsidR="00BB5A6A" w:rsidRPr="00BB5A6A" w14:paraId="072C3BAB" w14:textId="77777777" w:rsidTr="00C73B20">
        <w:trPr>
          <w:trHeight w:val="403"/>
        </w:trPr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292D6E60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Value Propositions</w:t>
            </w:r>
          </w:p>
        </w:tc>
        <w:tc>
          <w:tcPr>
            <w:tcW w:w="3980" w:type="dxa"/>
            <w:tcBorders>
              <w:left w:val="single" w:sz="8" w:space="0" w:color="000000" w:themeColor="text1"/>
            </w:tcBorders>
            <w:shd w:val="clear" w:color="auto" w:fill="005A9E"/>
            <w:vAlign w:val="center"/>
            <w:hideMark/>
          </w:tcPr>
          <w:p w14:paraId="4EF024DA" w14:textId="77777777" w:rsidR="000B1545" w:rsidRPr="00C73B20" w:rsidRDefault="00BB5A6A" w:rsidP="007C46D2">
            <w:pPr>
              <w:jc w:val="center"/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</w:pPr>
            <w:r w:rsidRPr="00C73B20"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  <w:t>Precision</w:t>
            </w:r>
          </w:p>
        </w:tc>
        <w:tc>
          <w:tcPr>
            <w:tcW w:w="3980" w:type="dxa"/>
            <w:shd w:val="clear" w:color="auto" w:fill="005A9E"/>
            <w:vAlign w:val="center"/>
            <w:hideMark/>
          </w:tcPr>
          <w:p w14:paraId="6DC2A013" w14:textId="77777777" w:rsidR="000B1545" w:rsidRPr="00C73B20" w:rsidRDefault="00BB5A6A" w:rsidP="007C46D2">
            <w:pPr>
              <w:jc w:val="center"/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</w:pPr>
            <w:r w:rsidRPr="00C73B20"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  <w:t>Validation</w:t>
            </w:r>
          </w:p>
        </w:tc>
        <w:tc>
          <w:tcPr>
            <w:tcW w:w="3980" w:type="dxa"/>
            <w:shd w:val="clear" w:color="auto" w:fill="005A9E"/>
            <w:vAlign w:val="center"/>
            <w:hideMark/>
          </w:tcPr>
          <w:p w14:paraId="5E83F3C8" w14:textId="77777777" w:rsidR="000B1545" w:rsidRPr="00C73B20" w:rsidRDefault="00BB5A6A" w:rsidP="007C46D2">
            <w:pPr>
              <w:jc w:val="center"/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</w:pPr>
            <w:r w:rsidRPr="00C73B20">
              <w:rPr>
                <w:rFonts w:ascii="Franklin Gothic Medium" w:eastAsia="Times New Roman" w:hAnsi="Franklin Gothic Medium" w:cs="Times New Roman"/>
                <w:color w:val="FFFFFF" w:themeColor="background1"/>
                <w:sz w:val="24"/>
                <w:szCs w:val="20"/>
              </w:rPr>
              <w:t>Integrity</w:t>
            </w:r>
          </w:p>
        </w:tc>
      </w:tr>
      <w:tr w:rsidR="00BB5A6A" w:rsidRPr="00BB5A6A" w14:paraId="6D6200EA" w14:textId="77777777" w:rsidTr="00C73B20">
        <w:trPr>
          <w:trHeight w:val="1537"/>
        </w:trPr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46F9B3D6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Key Messages</w:t>
            </w:r>
          </w:p>
        </w:tc>
        <w:tc>
          <w:tcPr>
            <w:tcW w:w="3980" w:type="dxa"/>
            <w:tcBorders>
              <w:left w:val="single" w:sz="8" w:space="0" w:color="000000" w:themeColor="text1"/>
            </w:tcBorders>
            <w:vAlign w:val="center"/>
            <w:hideMark/>
          </w:tcPr>
          <w:p w14:paraId="7474F2BA" w14:textId="567C0495" w:rsidR="000B1545" w:rsidRPr="00BB5A6A" w:rsidRDefault="00B67226" w:rsidP="00DA24C4">
            <w:pPr>
              <w:spacing w:line="264" w:lineRule="auto"/>
            </w:pPr>
            <w:proofErr w:type="spellStart"/>
            <w:r>
              <w:t>Sensuron</w:t>
            </w:r>
            <w:proofErr w:type="spellEnd"/>
            <w:r w:rsidR="00BB5A6A" w:rsidRPr="00BB5A6A">
              <w:t xml:space="preserve"> enables engineers to collect and analyze material and structural data based on tens of thousands of points of </w:t>
            </w:r>
            <w:bookmarkStart w:id="0" w:name="_GoBack"/>
            <w:bookmarkEnd w:id="0"/>
            <w:r w:rsidR="00BB5A6A" w:rsidRPr="00BB5A6A">
              <w:t xml:space="preserve">light in real time to ensure design precision and optimal performance. </w:t>
            </w:r>
          </w:p>
        </w:tc>
        <w:tc>
          <w:tcPr>
            <w:tcW w:w="3980" w:type="dxa"/>
            <w:vAlign w:val="center"/>
            <w:hideMark/>
          </w:tcPr>
          <w:p w14:paraId="4590CF8B" w14:textId="238FC688" w:rsidR="000B1545" w:rsidRPr="00BB5A6A" w:rsidRDefault="00B67226" w:rsidP="00C34325">
            <w:pPr>
              <w:spacing w:line="264" w:lineRule="auto"/>
            </w:pPr>
            <w:proofErr w:type="spellStart"/>
            <w:r>
              <w:t>Sensuron</w:t>
            </w:r>
            <w:proofErr w:type="spellEnd"/>
            <w:r w:rsidR="003867B3" w:rsidRPr="003867B3">
              <w:t xml:space="preserve"> enables engineers to efficiently validate design and performance </w:t>
            </w:r>
            <w:r w:rsidR="003867B3">
              <w:t xml:space="preserve">using </w:t>
            </w:r>
            <w:r w:rsidR="00C34325">
              <w:t>a single</w:t>
            </w:r>
            <w:r w:rsidR="003867B3" w:rsidRPr="003867B3">
              <w:t xml:space="preserve"> system, significantly reducing the cost and time to market for new materials and products.</w:t>
            </w:r>
          </w:p>
        </w:tc>
        <w:tc>
          <w:tcPr>
            <w:tcW w:w="3980" w:type="dxa"/>
            <w:vAlign w:val="center"/>
            <w:hideMark/>
          </w:tcPr>
          <w:p w14:paraId="5F76D8A4" w14:textId="2F1531E8" w:rsidR="000B1545" w:rsidRPr="00BB5A6A" w:rsidRDefault="00B67226" w:rsidP="00F14684">
            <w:pPr>
              <w:spacing w:line="264" w:lineRule="auto"/>
            </w:pPr>
            <w:proofErr w:type="spellStart"/>
            <w:r>
              <w:t>Sensuron</w:t>
            </w:r>
            <w:proofErr w:type="spellEnd"/>
            <w:r w:rsidR="00BB5A6A" w:rsidRPr="00BB5A6A">
              <w:t xml:space="preserve"> enables </w:t>
            </w:r>
            <w:r w:rsidR="0013274C">
              <w:t>companies</w:t>
            </w:r>
            <w:r w:rsidR="00BB5A6A" w:rsidRPr="00BB5A6A">
              <w:t xml:space="preserve"> to deliver the structural and material integrity that customers expect to ensure that products are functional, reliable and safe. </w:t>
            </w:r>
          </w:p>
        </w:tc>
      </w:tr>
      <w:tr w:rsidR="00BB5A6A" w:rsidRPr="00BB5A6A" w14:paraId="1954B5AB" w14:textId="77777777" w:rsidTr="00C73B20"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63C9FC14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Proof Points</w:t>
            </w:r>
          </w:p>
        </w:tc>
        <w:tc>
          <w:tcPr>
            <w:tcW w:w="3980" w:type="dxa"/>
            <w:tcBorders>
              <w:left w:val="single" w:sz="8" w:space="0" w:color="000000" w:themeColor="text1"/>
            </w:tcBorders>
            <w:hideMark/>
          </w:tcPr>
          <w:p w14:paraId="56D87AD5" w14:textId="77777777" w:rsidR="000B1545" w:rsidRPr="00F14684" w:rsidRDefault="00CC6F45" w:rsidP="00F14684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Multichannel and multiplexed with thousands of sensors</w:t>
            </w:r>
          </w:p>
          <w:p w14:paraId="49ED28FA" w14:textId="77777777" w:rsidR="00790081" w:rsidRPr="00CE2C2B" w:rsidRDefault="00790081" w:rsidP="00790081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790081">
              <w:rPr>
                <w:sz w:val="18"/>
                <w:szCs w:val="18"/>
              </w:rPr>
              <w:t>apable of  4,000 measurements per channel, providing up to 32,000 perimeters per system, simultaneously</w:t>
            </w:r>
          </w:p>
          <w:p w14:paraId="2A49D25E" w14:textId="77777777" w:rsidR="000B1545" w:rsidRPr="00F14684" w:rsidRDefault="00CC6F45" w:rsidP="00F14684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 xml:space="preserve">Measures strain with 1 </w:t>
            </w:r>
            <w:proofErr w:type="spellStart"/>
            <w:r w:rsidRPr="00F14684">
              <w:rPr>
                <w:sz w:val="18"/>
                <w:szCs w:val="18"/>
              </w:rPr>
              <w:t>microstrain</w:t>
            </w:r>
            <w:proofErr w:type="spellEnd"/>
            <w:r w:rsidRPr="00F14684">
              <w:rPr>
                <w:sz w:val="18"/>
                <w:szCs w:val="18"/>
              </w:rPr>
              <w:t xml:space="preserve"> resolution</w:t>
            </w:r>
          </w:p>
          <w:p w14:paraId="6D1827ED" w14:textId="77777777" w:rsidR="000B1545" w:rsidRDefault="00CC6F45" w:rsidP="00F14684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 xml:space="preserve">Innovative fiber optics with embedded Bragg gratings within 1 mm </w:t>
            </w:r>
          </w:p>
          <w:p w14:paraId="52C0AFC0" w14:textId="77777777" w:rsidR="00FE65A1" w:rsidRPr="00FE65A1" w:rsidRDefault="00FE65A1" w:rsidP="00F14684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E65A1">
              <w:rPr>
                <w:sz w:val="18"/>
                <w:szCs w:val="18"/>
              </w:rPr>
              <w:t>Measures tens of thousands of sensors up to 100 times per second</w:t>
            </w:r>
          </w:p>
          <w:p w14:paraId="45232DF2" w14:textId="77777777" w:rsidR="007711BE" w:rsidRPr="007711BE" w:rsidRDefault="007711BE" w:rsidP="007711BE">
            <w:pPr>
              <w:numPr>
                <w:ilvl w:val="0"/>
                <w:numId w:val="4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7711BE">
              <w:rPr>
                <w:sz w:val="18"/>
                <w:szCs w:val="18"/>
              </w:rPr>
              <w:t>High spatial resolution: collects, interrogate and measures data 100 times/second</w:t>
            </w:r>
          </w:p>
          <w:p w14:paraId="71A6648B" w14:textId="77777777" w:rsidR="000B1545" w:rsidRDefault="000B1545" w:rsidP="00F14684">
            <w:pPr>
              <w:spacing w:after="80"/>
              <w:ind w:left="-3"/>
              <w:rPr>
                <w:sz w:val="18"/>
                <w:szCs w:val="18"/>
              </w:rPr>
            </w:pPr>
          </w:p>
          <w:p w14:paraId="176C1B37" w14:textId="77777777" w:rsidR="00DA24C4" w:rsidRDefault="00DA24C4" w:rsidP="00F14684">
            <w:pPr>
              <w:spacing w:after="80"/>
              <w:ind w:left="-3"/>
              <w:rPr>
                <w:sz w:val="18"/>
                <w:szCs w:val="18"/>
                <w:u w:val="single"/>
              </w:rPr>
            </w:pPr>
            <w:r w:rsidRPr="00DA24C4">
              <w:rPr>
                <w:sz w:val="18"/>
                <w:szCs w:val="18"/>
                <w:u w:val="single"/>
              </w:rPr>
              <w:t>Use Cases:</w:t>
            </w:r>
          </w:p>
          <w:p w14:paraId="295CC40E" w14:textId="1BDEA406" w:rsidR="00961EE0" w:rsidRPr="00961EE0" w:rsidRDefault="00EB6551" w:rsidP="00961EE0">
            <w:pPr>
              <w:pStyle w:val="ListParagraph"/>
              <w:numPr>
                <w:ilvl w:val="0"/>
                <w:numId w:val="8"/>
              </w:numPr>
              <w:spacing w:after="80"/>
              <w:ind w:left="222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NC AT &amp; T</w:t>
            </w:r>
          </w:p>
        </w:tc>
        <w:tc>
          <w:tcPr>
            <w:tcW w:w="3980" w:type="dxa"/>
            <w:hideMark/>
          </w:tcPr>
          <w:p w14:paraId="66DA13F7" w14:textId="77777777" w:rsidR="00FE65A1" w:rsidRDefault="00FE65A1" w:rsidP="00F14684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790081" w:rsidRPr="00790081">
              <w:rPr>
                <w:sz w:val="18"/>
                <w:szCs w:val="18"/>
              </w:rPr>
              <w:t xml:space="preserve">ridges the gap and can qualify FEA models </w:t>
            </w:r>
            <w:r>
              <w:rPr>
                <w:sz w:val="18"/>
                <w:szCs w:val="18"/>
              </w:rPr>
              <w:t xml:space="preserve">minimizing </w:t>
            </w:r>
            <w:r w:rsidR="00790081" w:rsidRPr="00790081">
              <w:rPr>
                <w:sz w:val="18"/>
                <w:szCs w:val="18"/>
              </w:rPr>
              <w:t>the iterative design proce</w:t>
            </w:r>
            <w:r>
              <w:rPr>
                <w:sz w:val="18"/>
                <w:szCs w:val="18"/>
              </w:rPr>
              <w:t>ss</w:t>
            </w:r>
            <w:r w:rsidR="00790081" w:rsidRPr="00790081">
              <w:rPr>
                <w:sz w:val="18"/>
                <w:szCs w:val="18"/>
              </w:rPr>
              <w:t xml:space="preserve"> </w:t>
            </w:r>
          </w:p>
          <w:p w14:paraId="573CE47D" w14:textId="54E7643C" w:rsidR="006E1829" w:rsidRDefault="00FE65A1" w:rsidP="00F14684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commentRangeStart w:id="1"/>
            <w:r>
              <w:rPr>
                <w:sz w:val="18"/>
                <w:szCs w:val="18"/>
              </w:rPr>
              <w:t>Multi-</w:t>
            </w:r>
            <w:r w:rsidR="00C34325">
              <w:rPr>
                <w:sz w:val="18"/>
                <w:szCs w:val="18"/>
              </w:rPr>
              <w:t xml:space="preserve">parameter </w:t>
            </w:r>
            <w:r>
              <w:rPr>
                <w:sz w:val="18"/>
                <w:szCs w:val="18"/>
              </w:rPr>
              <w:t xml:space="preserve">sensing: </w:t>
            </w:r>
            <w:r w:rsidR="00DA24C4">
              <w:rPr>
                <w:sz w:val="18"/>
                <w:szCs w:val="18"/>
              </w:rPr>
              <w:t xml:space="preserve">Uses a unique set of algorithms that allow for </w:t>
            </w:r>
            <w:r>
              <w:rPr>
                <w:sz w:val="18"/>
                <w:szCs w:val="18"/>
              </w:rPr>
              <w:t>f</w:t>
            </w:r>
            <w:r w:rsidR="006E1829" w:rsidRPr="00F14684">
              <w:rPr>
                <w:sz w:val="18"/>
                <w:szCs w:val="18"/>
              </w:rPr>
              <w:t xml:space="preserve">ull integration of </w:t>
            </w:r>
            <w:r w:rsidR="006E1829">
              <w:rPr>
                <w:sz w:val="18"/>
                <w:szCs w:val="18"/>
              </w:rPr>
              <w:t>multiple</w:t>
            </w:r>
            <w:r w:rsidR="006E1829" w:rsidRPr="00F14684">
              <w:rPr>
                <w:sz w:val="18"/>
                <w:szCs w:val="18"/>
              </w:rPr>
              <w:t xml:space="preserve"> sensor types including strain, temperature, mass gauging, loads and shape </w:t>
            </w:r>
            <w:commentRangeEnd w:id="1"/>
            <w:r w:rsidR="00971FB8">
              <w:rPr>
                <w:rStyle w:val="CommentReference"/>
              </w:rPr>
              <w:commentReference w:id="1"/>
            </w:r>
          </w:p>
          <w:p w14:paraId="56166F9E" w14:textId="4E5CB166" w:rsidR="003867B3" w:rsidRPr="00F14684" w:rsidRDefault="003867B3" w:rsidP="00F14684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Competitors only handle one </w:t>
            </w:r>
            <w:commentRangeStart w:id="2"/>
            <w:r w:rsidR="00C34325">
              <w:rPr>
                <w:sz w:val="18"/>
                <w:szCs w:val="18"/>
              </w:rPr>
              <w:t>channel</w:t>
            </w:r>
            <w:commentRangeEnd w:id="2"/>
            <w:r w:rsidR="00971FB8">
              <w:rPr>
                <w:rStyle w:val="CommentReference"/>
              </w:rPr>
              <w:commentReference w:id="2"/>
            </w:r>
            <w:r w:rsidR="00C343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at a time</w:t>
            </w:r>
          </w:p>
          <w:p w14:paraId="35C4E2EE" w14:textId="550E713E" w:rsidR="00DA24C4" w:rsidRPr="00DA24C4" w:rsidRDefault="00DA24C4" w:rsidP="00DA24C4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commentRangeStart w:id="3"/>
            <w:r>
              <w:rPr>
                <w:sz w:val="18"/>
                <w:szCs w:val="18"/>
              </w:rPr>
              <w:t>R</w:t>
            </w:r>
            <w:r w:rsidRPr="00DA24C4">
              <w:rPr>
                <w:sz w:val="18"/>
                <w:szCs w:val="18"/>
              </w:rPr>
              <w:t xml:space="preserve">eplaces multiple </w:t>
            </w:r>
            <w:r w:rsidR="00C34325">
              <w:rPr>
                <w:sz w:val="18"/>
                <w:szCs w:val="18"/>
              </w:rPr>
              <w:t>instruments</w:t>
            </w:r>
            <w:r w:rsidR="00C34325" w:rsidRPr="00DA24C4">
              <w:rPr>
                <w:sz w:val="18"/>
                <w:szCs w:val="18"/>
              </w:rPr>
              <w:t xml:space="preserve"> </w:t>
            </w:r>
            <w:r w:rsidRPr="00DA24C4">
              <w:rPr>
                <w:sz w:val="18"/>
                <w:szCs w:val="18"/>
              </w:rPr>
              <w:t xml:space="preserve">with one ubiquitous system embedded that validates  thousands of diverse sensing technologies simultaneously </w:t>
            </w:r>
            <w:commentRangeEnd w:id="3"/>
            <w:r w:rsidR="00971FB8">
              <w:rPr>
                <w:rStyle w:val="CommentReference"/>
              </w:rPr>
              <w:commentReference w:id="3"/>
            </w:r>
          </w:p>
          <w:p w14:paraId="5D4298D4" w14:textId="77777777" w:rsidR="00DA24C4" w:rsidRPr="00DA24C4" w:rsidRDefault="00DA24C4" w:rsidP="00DA24C4">
            <w:pPr>
              <w:numPr>
                <w:ilvl w:val="0"/>
                <w:numId w:val="5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A24C4">
              <w:rPr>
                <w:sz w:val="18"/>
                <w:szCs w:val="18"/>
              </w:rPr>
              <w:t xml:space="preserve">ngineers </w:t>
            </w:r>
            <w:r>
              <w:rPr>
                <w:sz w:val="18"/>
                <w:szCs w:val="18"/>
              </w:rPr>
              <w:t xml:space="preserve">can </w:t>
            </w:r>
            <w:r w:rsidRPr="00DA24C4">
              <w:rPr>
                <w:sz w:val="18"/>
                <w:szCs w:val="18"/>
              </w:rPr>
              <w:t xml:space="preserve">validate the introduction of materials that tend to be lighter and ergonomic, </w:t>
            </w:r>
            <w:r>
              <w:rPr>
                <w:sz w:val="18"/>
                <w:szCs w:val="18"/>
              </w:rPr>
              <w:t>narrowing</w:t>
            </w:r>
            <w:r w:rsidRPr="00DA24C4">
              <w:rPr>
                <w:sz w:val="18"/>
                <w:szCs w:val="18"/>
              </w:rPr>
              <w:t xml:space="preserve"> th</w:t>
            </w:r>
            <w:r>
              <w:rPr>
                <w:sz w:val="18"/>
                <w:szCs w:val="18"/>
              </w:rPr>
              <w:t>e gap between form and function</w:t>
            </w:r>
          </w:p>
          <w:p w14:paraId="5EEDEB15" w14:textId="77777777" w:rsidR="00BB5A6A" w:rsidRPr="00F14684" w:rsidRDefault="00BB5A6A" w:rsidP="00961EE0">
            <w:pPr>
              <w:spacing w:after="80"/>
              <w:contextualSpacing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  <w:u w:val="single"/>
              </w:rPr>
              <w:t>Use Case</w:t>
            </w:r>
            <w:r w:rsidR="00790081">
              <w:rPr>
                <w:sz w:val="18"/>
                <w:szCs w:val="18"/>
                <w:u w:val="single"/>
              </w:rPr>
              <w:t>s</w:t>
            </w:r>
            <w:r w:rsidRPr="00F14684">
              <w:rPr>
                <w:sz w:val="18"/>
                <w:szCs w:val="18"/>
                <w:u w:val="single"/>
              </w:rPr>
              <w:t>:</w:t>
            </w:r>
          </w:p>
          <w:p w14:paraId="68607E4F" w14:textId="77777777" w:rsidR="000B1545" w:rsidRDefault="00CC6F45" w:rsidP="00F1468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30" w:hanging="230"/>
              <w:contextualSpacing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Virgin Galactic</w:t>
            </w:r>
          </w:p>
          <w:p w14:paraId="58DA9C4D" w14:textId="77777777" w:rsidR="006E1829" w:rsidRPr="00F14684" w:rsidRDefault="006E1829" w:rsidP="00F1468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30" w:hanging="230"/>
              <w:contextualSpacing/>
              <w:rPr>
                <w:sz w:val="18"/>
                <w:szCs w:val="18"/>
              </w:rPr>
            </w:pPr>
            <w:r w:rsidRPr="006E1829">
              <w:rPr>
                <w:sz w:val="18"/>
                <w:szCs w:val="18"/>
              </w:rPr>
              <w:t>“Allen Parker’s Algorithm Shatters a Technology Barrier” 10/16/11</w:t>
            </w:r>
          </w:p>
        </w:tc>
        <w:tc>
          <w:tcPr>
            <w:tcW w:w="3980" w:type="dxa"/>
            <w:hideMark/>
          </w:tcPr>
          <w:p w14:paraId="55AB1CA0" w14:textId="77777777" w:rsidR="000B1545" w:rsidRPr="00F14684" w:rsidRDefault="00CC6F45" w:rsidP="00F1468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I-SHM (Intelligent Structural Health Monitoring) system with real time monitoring provides lifecycle structural integrity</w:t>
            </w:r>
          </w:p>
          <w:p w14:paraId="2075FA1F" w14:textId="77777777" w:rsidR="000B1545" w:rsidRPr="00F14684" w:rsidRDefault="00CC6F45" w:rsidP="00F1468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Thousands of light signals allow for higher resolution which help</w:t>
            </w:r>
            <w:r w:rsidR="006E1829" w:rsidRPr="00F14684">
              <w:rPr>
                <w:sz w:val="18"/>
                <w:szCs w:val="18"/>
              </w:rPr>
              <w:t>s</w:t>
            </w:r>
            <w:r w:rsidRPr="00F14684">
              <w:rPr>
                <w:sz w:val="18"/>
                <w:szCs w:val="18"/>
              </w:rPr>
              <w:t xml:space="preserve"> ensure design integrity of structures monitored</w:t>
            </w:r>
          </w:p>
          <w:p w14:paraId="6909427D" w14:textId="77777777" w:rsidR="00DA24C4" w:rsidRPr="00DA24C4" w:rsidRDefault="00DA24C4" w:rsidP="00DA24C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DA24C4">
              <w:rPr>
                <w:sz w:val="18"/>
                <w:szCs w:val="18"/>
              </w:rPr>
              <w:t>Validation of structural integrity and safety of composite materials</w:t>
            </w:r>
          </w:p>
          <w:p w14:paraId="23489D56" w14:textId="77777777" w:rsidR="000B1545" w:rsidRPr="00F14684" w:rsidRDefault="00CC6F45" w:rsidP="00F14684">
            <w:pPr>
              <w:numPr>
                <w:ilvl w:val="0"/>
                <w:numId w:val="6"/>
              </w:numPr>
              <w:tabs>
                <w:tab w:val="clear" w:pos="720"/>
              </w:tabs>
              <w:spacing w:after="80"/>
              <w:ind w:left="224" w:hanging="227"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 xml:space="preserve">Light sensors increase the integrity of strain gauge testing with complete immunity to electrostatic noise. </w:t>
            </w:r>
          </w:p>
          <w:p w14:paraId="33C8C39C" w14:textId="77777777" w:rsidR="00BB5A6A" w:rsidRPr="00F14684" w:rsidRDefault="00BB5A6A" w:rsidP="00F14684">
            <w:pPr>
              <w:spacing w:after="80"/>
              <w:ind w:left="-3"/>
              <w:rPr>
                <w:sz w:val="18"/>
                <w:szCs w:val="18"/>
              </w:rPr>
            </w:pPr>
          </w:p>
          <w:p w14:paraId="38050992" w14:textId="77777777" w:rsidR="00BB5A6A" w:rsidRPr="00F14684" w:rsidRDefault="00BB5A6A" w:rsidP="00961EE0">
            <w:pPr>
              <w:spacing w:after="80"/>
              <w:contextualSpacing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  <w:u w:val="single"/>
              </w:rPr>
              <w:t>Use Cases:</w:t>
            </w:r>
          </w:p>
          <w:p w14:paraId="344CEDF9" w14:textId="77777777" w:rsidR="000B1545" w:rsidRPr="00F14684" w:rsidRDefault="00CC6F45" w:rsidP="00F14684">
            <w:pPr>
              <w:numPr>
                <w:ilvl w:val="0"/>
                <w:numId w:val="7"/>
              </w:numPr>
              <w:tabs>
                <w:tab w:val="clear" w:pos="720"/>
              </w:tabs>
              <w:spacing w:after="80"/>
              <w:ind w:left="230" w:hanging="230"/>
              <w:contextualSpacing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Safe Tanks: Structural Integrity Monitoring</w:t>
            </w:r>
          </w:p>
          <w:p w14:paraId="06522B53" w14:textId="77777777" w:rsidR="000B1545" w:rsidRPr="00F14684" w:rsidRDefault="00CC6F45" w:rsidP="00F14684">
            <w:pPr>
              <w:numPr>
                <w:ilvl w:val="0"/>
                <w:numId w:val="7"/>
              </w:numPr>
              <w:tabs>
                <w:tab w:val="clear" w:pos="720"/>
              </w:tabs>
              <w:spacing w:after="80"/>
              <w:ind w:left="230" w:hanging="230"/>
              <w:contextualSpacing/>
              <w:rPr>
                <w:sz w:val="18"/>
                <w:szCs w:val="18"/>
              </w:rPr>
            </w:pPr>
            <w:r w:rsidRPr="00F14684">
              <w:rPr>
                <w:sz w:val="18"/>
                <w:szCs w:val="18"/>
              </w:rPr>
              <w:t>Flight Stress: Measuring Strain on an Aircraft in Flight</w:t>
            </w:r>
          </w:p>
        </w:tc>
      </w:tr>
      <w:tr w:rsidR="00BB5A6A" w:rsidRPr="00BB5A6A" w14:paraId="4D15293E" w14:textId="77777777" w:rsidTr="00C73B20">
        <w:trPr>
          <w:trHeight w:val="1440"/>
        </w:trPr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FFFFFF" w:themeColor="background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61CA2288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Sound Bites</w:t>
            </w:r>
          </w:p>
        </w:tc>
        <w:tc>
          <w:tcPr>
            <w:tcW w:w="3980" w:type="dxa"/>
            <w:tcBorders>
              <w:left w:val="single" w:sz="8" w:space="0" w:color="000000" w:themeColor="text1"/>
            </w:tcBorders>
            <w:vAlign w:val="center"/>
            <w:hideMark/>
          </w:tcPr>
          <w:p w14:paraId="229BAB34" w14:textId="363B319C" w:rsidR="000B1545" w:rsidRPr="00BB5A6A" w:rsidRDefault="00BB5A6A" w:rsidP="003867B3">
            <w:r w:rsidRPr="00BB5A6A">
              <w:rPr>
                <w:i/>
                <w:iCs/>
              </w:rPr>
              <w:t>“</w:t>
            </w:r>
            <w:proofErr w:type="spellStart"/>
            <w:r w:rsidR="00B67226">
              <w:rPr>
                <w:i/>
                <w:iCs/>
              </w:rPr>
              <w:t>Sensuron</w:t>
            </w:r>
            <w:proofErr w:type="spellEnd"/>
            <w:r w:rsidRPr="00BB5A6A">
              <w:rPr>
                <w:i/>
                <w:iCs/>
              </w:rPr>
              <w:t xml:space="preserve"> greatly increased the precision with which we can test, measure and monitor the form and function of our product.</w:t>
            </w:r>
            <w:r w:rsidR="003867B3">
              <w:rPr>
                <w:i/>
                <w:iCs/>
              </w:rPr>
              <w:t xml:space="preserve"> No other technology offers this type of measurement diversity and precision today.”</w:t>
            </w:r>
          </w:p>
        </w:tc>
        <w:tc>
          <w:tcPr>
            <w:tcW w:w="3980" w:type="dxa"/>
            <w:vAlign w:val="center"/>
            <w:hideMark/>
          </w:tcPr>
          <w:p w14:paraId="49039DAA" w14:textId="2E697FD1" w:rsidR="000B1545" w:rsidRPr="00BB5A6A" w:rsidRDefault="00BB5A6A" w:rsidP="00EB6551">
            <w:r w:rsidRPr="00BB5A6A">
              <w:rPr>
                <w:i/>
                <w:iCs/>
              </w:rPr>
              <w:t xml:space="preserve">“With </w:t>
            </w:r>
            <w:proofErr w:type="spellStart"/>
            <w:r w:rsidR="00B67226">
              <w:rPr>
                <w:i/>
                <w:iCs/>
              </w:rPr>
              <w:t>Sensuron</w:t>
            </w:r>
            <w:r w:rsidRPr="00BB5A6A">
              <w:rPr>
                <w:i/>
                <w:iCs/>
              </w:rPr>
              <w:t>’s</w:t>
            </w:r>
            <w:proofErr w:type="spellEnd"/>
            <w:r w:rsidRPr="00BB5A6A">
              <w:rPr>
                <w:i/>
                <w:iCs/>
              </w:rPr>
              <w:t xml:space="preserve"> optical sensing system we were able to quickly validate our design and take it to market. Once deployed, we </w:t>
            </w:r>
            <w:r w:rsidR="00FE65A1">
              <w:rPr>
                <w:i/>
                <w:iCs/>
              </w:rPr>
              <w:t xml:space="preserve">could </w:t>
            </w:r>
            <w:r w:rsidRPr="00BB5A6A">
              <w:rPr>
                <w:i/>
                <w:iCs/>
              </w:rPr>
              <w:t xml:space="preserve">monitor </w:t>
            </w:r>
            <w:r w:rsidR="003867B3">
              <w:rPr>
                <w:i/>
                <w:iCs/>
              </w:rPr>
              <w:t xml:space="preserve">performance and </w:t>
            </w:r>
            <w:r w:rsidRPr="00BB5A6A">
              <w:rPr>
                <w:i/>
                <w:iCs/>
              </w:rPr>
              <w:t>functionality in real time.”</w:t>
            </w:r>
          </w:p>
        </w:tc>
        <w:tc>
          <w:tcPr>
            <w:tcW w:w="3980" w:type="dxa"/>
            <w:vAlign w:val="center"/>
            <w:hideMark/>
          </w:tcPr>
          <w:p w14:paraId="2AC4704E" w14:textId="1907F6BA" w:rsidR="000B1545" w:rsidRPr="00BB5A6A" w:rsidRDefault="00BB5A6A" w:rsidP="00DA24C4">
            <w:r w:rsidRPr="00BB5A6A">
              <w:rPr>
                <w:i/>
                <w:iCs/>
              </w:rPr>
              <w:t>“</w:t>
            </w:r>
            <w:proofErr w:type="spellStart"/>
            <w:r w:rsidR="00B67226">
              <w:rPr>
                <w:i/>
                <w:iCs/>
              </w:rPr>
              <w:t>Sensuron</w:t>
            </w:r>
            <w:proofErr w:type="spellEnd"/>
            <w:r w:rsidRPr="00BB5A6A">
              <w:rPr>
                <w:i/>
                <w:iCs/>
              </w:rPr>
              <w:t xml:space="preserve"> helped us reach a higher level of accuracy and efficiency that enabled the manufacturing of safer, lighter and longer-lasting equipment</w:t>
            </w:r>
            <w:r w:rsidR="00DA24C4">
              <w:rPr>
                <w:i/>
                <w:iCs/>
              </w:rPr>
              <w:t>.”</w:t>
            </w:r>
          </w:p>
        </w:tc>
      </w:tr>
      <w:tr w:rsidR="00BB5A6A" w:rsidRPr="00BB5A6A" w14:paraId="12C2B8A8" w14:textId="77777777" w:rsidTr="00DA24C4">
        <w:trPr>
          <w:trHeight w:val="430"/>
        </w:trPr>
        <w:tc>
          <w:tcPr>
            <w:tcW w:w="2480" w:type="dxa"/>
            <w:tcBorders>
              <w:top w:val="single" w:sz="8" w:space="0" w:color="FFFFFF" w:themeColor="background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70C0"/>
            <w:vAlign w:val="center"/>
            <w:hideMark/>
          </w:tcPr>
          <w:p w14:paraId="3FDBFF3F" w14:textId="77777777" w:rsidR="000B1545" w:rsidRPr="0098363A" w:rsidRDefault="00BB5A6A" w:rsidP="0098363A">
            <w:pPr>
              <w:rPr>
                <w:rFonts w:ascii="Franklin Gothic Medium" w:hAnsi="Franklin Gothic Medium"/>
                <w:color w:val="FFFFFF" w:themeColor="background1"/>
              </w:rPr>
            </w:pPr>
            <w:r w:rsidRPr="0098363A">
              <w:rPr>
                <w:rFonts w:ascii="Franklin Gothic Medium" w:hAnsi="Franklin Gothic Medium"/>
                <w:color w:val="FFFFFF" w:themeColor="background1"/>
              </w:rPr>
              <w:t>Tagline</w:t>
            </w:r>
          </w:p>
        </w:tc>
        <w:tc>
          <w:tcPr>
            <w:tcW w:w="11920" w:type="dxa"/>
            <w:gridSpan w:val="3"/>
            <w:tcBorders>
              <w:left w:val="single" w:sz="8" w:space="0" w:color="000000" w:themeColor="text1"/>
            </w:tcBorders>
            <w:vAlign w:val="center"/>
            <w:hideMark/>
          </w:tcPr>
          <w:p w14:paraId="75DBF7EA" w14:textId="77777777" w:rsidR="000B1545" w:rsidRPr="003A521D" w:rsidRDefault="00BB5A6A" w:rsidP="0098363A">
            <w:pPr>
              <w:ind w:left="360"/>
              <w:rPr>
                <w:rFonts w:ascii="Franklin Gothic Medium" w:hAnsi="Franklin Gothic Medium"/>
                <w:i/>
                <w:color w:val="595959" w:themeColor="text1" w:themeTint="A6"/>
              </w:rPr>
            </w:pPr>
            <w:r w:rsidRPr="003A521D">
              <w:rPr>
                <w:rFonts w:ascii="Franklin Gothic Medium" w:hAnsi="Franklin Gothic Medium"/>
                <w:bCs/>
                <w:i/>
                <w:iCs/>
                <w:color w:val="595959" w:themeColor="text1" w:themeTint="A6"/>
              </w:rPr>
              <w:t xml:space="preserve">Engineering at the speed of light™ </w:t>
            </w:r>
          </w:p>
        </w:tc>
      </w:tr>
    </w:tbl>
    <w:p w14:paraId="5332C70B" w14:textId="77777777" w:rsidR="00302AC8" w:rsidRDefault="00302AC8" w:rsidP="00C73B20"/>
    <w:sectPr w:rsidR="00302AC8" w:rsidSect="007C46D2">
      <w:headerReference w:type="default" r:id="rId10"/>
      <w:footerReference w:type="default" r:id="rId11"/>
      <w:pgSz w:w="15840" w:h="12240" w:orient="landscape"/>
      <w:pgMar w:top="108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very Butner" w:date="2014-03-12T09:49:00Z" w:initials="AB">
    <w:p w14:paraId="66802753" w14:textId="68313CF2" w:rsidR="00971FB8" w:rsidRDefault="00971FB8">
      <w:pPr>
        <w:pStyle w:val="CommentText"/>
      </w:pPr>
      <w:r>
        <w:rPr>
          <w:rStyle w:val="CommentReference"/>
        </w:rPr>
        <w:annotationRef/>
      </w:r>
      <w:r>
        <w:t>Pierrick thought this bullet should be under Precision</w:t>
      </w:r>
    </w:p>
  </w:comment>
  <w:comment w:id="2" w:author="Avery Butner" w:date="2014-03-12T09:54:00Z" w:initials="AB">
    <w:p w14:paraId="26C248DE" w14:textId="0A09B280" w:rsidR="00971FB8" w:rsidRDefault="00971FB8">
      <w:pPr>
        <w:pStyle w:val="CommentText"/>
      </w:pPr>
      <w:r>
        <w:rPr>
          <w:rStyle w:val="CommentReference"/>
        </w:rPr>
        <w:annotationRef/>
      </w:r>
      <w:r>
        <w:t>Alternate way to put it: “…handle a fraction of…”</w:t>
      </w:r>
    </w:p>
  </w:comment>
  <w:comment w:id="3" w:author="Avery Butner" w:date="2014-03-12T09:49:00Z" w:initials="AB">
    <w:p w14:paraId="33F1B40A" w14:textId="139DC604" w:rsidR="00971FB8" w:rsidRDefault="00971FB8">
      <w:pPr>
        <w:pStyle w:val="CommentText"/>
      </w:pPr>
      <w:r>
        <w:rPr>
          <w:rStyle w:val="CommentReference"/>
        </w:rPr>
        <w:annotationRef/>
      </w:r>
      <w:r>
        <w:t>Pierrick thought this bullet should be under Precision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802753" w15:done="0"/>
  <w15:commentEx w15:paraId="26C248DE" w15:done="0"/>
  <w15:commentEx w15:paraId="33F1B40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F4711" w14:textId="77777777" w:rsidR="006159E9" w:rsidRDefault="006159E9" w:rsidP="007C46D2">
      <w:pPr>
        <w:spacing w:after="0" w:line="240" w:lineRule="auto"/>
      </w:pPr>
      <w:r>
        <w:separator/>
      </w:r>
    </w:p>
  </w:endnote>
  <w:endnote w:type="continuationSeparator" w:id="0">
    <w:p w14:paraId="4E6D82C9" w14:textId="77777777" w:rsidR="006159E9" w:rsidRDefault="006159E9" w:rsidP="007C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70768" w14:textId="39FF60E8" w:rsidR="007C46D2" w:rsidRPr="000767C8" w:rsidRDefault="007C46D2" w:rsidP="000767C8">
    <w:pPr>
      <w:tabs>
        <w:tab w:val="center" w:pos="7020"/>
        <w:tab w:val="right" w:pos="14130"/>
      </w:tabs>
      <w:spacing w:after="0" w:line="240" w:lineRule="auto"/>
      <w:rPr>
        <w:rFonts w:ascii="Arial" w:eastAsia="Times New Roman" w:hAnsi="Arial" w:cs="Arial"/>
        <w:sz w:val="14"/>
        <w:szCs w:val="20"/>
      </w:rPr>
    </w:pPr>
    <w:proofErr w:type="gramStart"/>
    <w:r>
      <w:rPr>
        <w:rFonts w:ascii="Arial" w:eastAsia="Times New Roman" w:hAnsi="Arial" w:cs="Arial"/>
        <w:sz w:val="14"/>
        <w:szCs w:val="20"/>
      </w:rPr>
      <w:t>p</w:t>
    </w:r>
    <w:r w:rsidRPr="007C46D2">
      <w:rPr>
        <w:rFonts w:ascii="Arial" w:eastAsia="Times New Roman" w:hAnsi="Arial" w:cs="Arial"/>
        <w:sz w:val="14"/>
        <w:szCs w:val="20"/>
      </w:rPr>
      <w:t>ro</w:t>
    </w:r>
    <w:r>
      <w:rPr>
        <w:rFonts w:ascii="Arial" w:eastAsia="Times New Roman" w:hAnsi="Arial" w:cs="Arial"/>
        <w:sz w:val="14"/>
        <w:szCs w:val="20"/>
      </w:rPr>
      <w:t>prietary</w:t>
    </w:r>
    <w:proofErr w:type="gramEnd"/>
    <w:r>
      <w:rPr>
        <w:rFonts w:ascii="Arial" w:eastAsia="Times New Roman" w:hAnsi="Arial" w:cs="Arial"/>
        <w:sz w:val="14"/>
        <w:szCs w:val="20"/>
      </w:rPr>
      <w:t xml:space="preserve"> &amp; </w:t>
    </w:r>
    <w:r w:rsidR="00FC3AC5">
      <w:rPr>
        <w:rFonts w:ascii="Arial" w:eastAsia="Times New Roman" w:hAnsi="Arial" w:cs="Arial"/>
        <w:sz w:val="14"/>
        <w:szCs w:val="20"/>
      </w:rPr>
      <w:t>confidential</w:t>
    </w:r>
    <w:r>
      <w:rPr>
        <w:rFonts w:ascii="Arial" w:eastAsia="Times New Roman" w:hAnsi="Arial" w:cs="Arial"/>
        <w:sz w:val="14"/>
        <w:szCs w:val="20"/>
      </w:rPr>
      <w:tab/>
    </w:r>
    <w:r w:rsidR="00FC3AC5">
      <w:rPr>
        <w:rFonts w:ascii="Arial" w:eastAsia="Times New Roman" w:hAnsi="Arial" w:cs="Arial"/>
        <w:sz w:val="14"/>
        <w:szCs w:val="20"/>
      </w:rPr>
      <w:t>Revision</w:t>
    </w:r>
    <w:r>
      <w:rPr>
        <w:rFonts w:ascii="Arial" w:eastAsia="Times New Roman" w:hAnsi="Arial" w:cs="Arial"/>
        <w:sz w:val="14"/>
        <w:szCs w:val="20"/>
      </w:rPr>
      <w:t xml:space="preserve"> </w:t>
    </w:r>
    <w:r w:rsidR="00FE65A1">
      <w:rPr>
        <w:rFonts w:ascii="Arial" w:eastAsia="Times New Roman" w:hAnsi="Arial" w:cs="Arial"/>
        <w:sz w:val="14"/>
        <w:szCs w:val="20"/>
      </w:rPr>
      <w:t>1</w:t>
    </w:r>
    <w:r w:rsidR="00FC3AC5">
      <w:rPr>
        <w:rFonts w:ascii="Arial" w:eastAsia="Times New Roman" w:hAnsi="Arial" w:cs="Arial"/>
        <w:sz w:val="14"/>
        <w:szCs w:val="20"/>
      </w:rPr>
      <w:t>4</w:t>
    </w:r>
    <w:r w:rsidRPr="007C46D2">
      <w:rPr>
        <w:rFonts w:ascii="Arial" w:eastAsia="Times New Roman" w:hAnsi="Arial" w:cs="Arial"/>
        <w:sz w:val="14"/>
        <w:szCs w:val="20"/>
      </w:rPr>
      <w:t>.0</w:t>
    </w:r>
    <w:r w:rsidRPr="007C46D2">
      <w:rPr>
        <w:rFonts w:ascii="Arial" w:eastAsia="Times New Roman" w:hAnsi="Arial" w:cs="Arial"/>
        <w:sz w:val="14"/>
        <w:szCs w:val="20"/>
      </w:rPr>
      <w:tab/>
      <w:t>Phillips &amp; Company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A8C7F" w14:textId="77777777" w:rsidR="006159E9" w:rsidRDefault="006159E9" w:rsidP="007C46D2">
      <w:pPr>
        <w:spacing w:after="0" w:line="240" w:lineRule="auto"/>
      </w:pPr>
      <w:r>
        <w:separator/>
      </w:r>
    </w:p>
  </w:footnote>
  <w:footnote w:type="continuationSeparator" w:id="0">
    <w:p w14:paraId="1F3200F5" w14:textId="77777777" w:rsidR="006159E9" w:rsidRDefault="006159E9" w:rsidP="007C4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69061" w14:textId="1D716EF5" w:rsidR="007C46D2" w:rsidRPr="007C46D2" w:rsidRDefault="00B67226" w:rsidP="007C46D2">
    <w:pPr>
      <w:tabs>
        <w:tab w:val="right" w:pos="14220"/>
      </w:tabs>
      <w:spacing w:after="0" w:line="240" w:lineRule="auto"/>
      <w:rPr>
        <w:rFonts w:ascii="Arial" w:eastAsia="Times New Roman" w:hAnsi="Arial" w:cs="Arial"/>
        <w:b/>
        <w:bCs/>
        <w:color w:val="2B529B" w:themeColor="accent3" w:themeTint="BF"/>
        <w:szCs w:val="20"/>
      </w:rPr>
    </w:pPr>
    <w:proofErr w:type="spellStart"/>
    <w:r>
      <w:rPr>
        <w:rFonts w:ascii="Arial" w:eastAsia="Times New Roman" w:hAnsi="Arial" w:cs="Arial"/>
        <w:b/>
        <w:bCs/>
        <w:color w:val="2B529B" w:themeColor="accent3" w:themeTint="BF"/>
        <w:szCs w:val="20"/>
      </w:rPr>
      <w:t>Sensuron</w:t>
    </w:r>
    <w:proofErr w:type="spellEnd"/>
    <w:r w:rsidR="007C46D2" w:rsidRPr="007C46D2">
      <w:rPr>
        <w:rFonts w:ascii="Arial" w:eastAsia="Times New Roman" w:hAnsi="Arial" w:cs="Arial"/>
        <w:b/>
        <w:bCs/>
        <w:color w:val="2B529B" w:themeColor="accent3" w:themeTint="BF"/>
        <w:szCs w:val="20"/>
      </w:rPr>
      <w:tab/>
      <w:t>Positioning Platform</w:t>
    </w:r>
    <w:r w:rsidR="007C46D2">
      <w:rPr>
        <w:rFonts w:ascii="Arial" w:eastAsia="Times New Roman" w:hAnsi="Arial" w:cs="Arial"/>
        <w:b/>
        <w:bCs/>
        <w:color w:val="2B529B" w:themeColor="accent3" w:themeTint="BF"/>
        <w:szCs w:val="20"/>
      </w:rPr>
      <w:t xml:space="preserve"> </w:t>
    </w:r>
    <w:r w:rsidR="00DD21FD">
      <w:rPr>
        <w:rFonts w:ascii="Arial" w:eastAsia="Times New Roman" w:hAnsi="Arial" w:cs="Arial"/>
        <w:b/>
        <w:bCs/>
        <w:color w:val="2B529B" w:themeColor="accent3" w:themeTint="BF"/>
        <w:szCs w:val="20"/>
      </w:rPr>
      <w:t>v1</w:t>
    </w:r>
    <w:r w:rsidR="00FC3AC5">
      <w:rPr>
        <w:rFonts w:ascii="Arial" w:eastAsia="Times New Roman" w:hAnsi="Arial" w:cs="Arial"/>
        <w:b/>
        <w:bCs/>
        <w:color w:val="2B529B" w:themeColor="accent3" w:themeTint="BF"/>
        <w:szCs w:val="20"/>
      </w:rPr>
      <w:t>4</w:t>
    </w:r>
  </w:p>
  <w:p w14:paraId="51ADD159" w14:textId="77777777" w:rsidR="007C46D2" w:rsidRDefault="007C46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626D9"/>
    <w:multiLevelType w:val="hybridMultilevel"/>
    <w:tmpl w:val="FDB24DD0"/>
    <w:lvl w:ilvl="0" w:tplc="B5EED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2A02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527B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0AD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4AEC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D23F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70B7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ACE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242D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3876168"/>
    <w:multiLevelType w:val="hybridMultilevel"/>
    <w:tmpl w:val="2D7C7DE2"/>
    <w:lvl w:ilvl="0" w:tplc="D32487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1A2A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5460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3CC8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F4FC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10E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76BB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665D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4A32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2722A2D"/>
    <w:multiLevelType w:val="hybridMultilevel"/>
    <w:tmpl w:val="58A2BF7E"/>
    <w:lvl w:ilvl="0" w:tplc="C986C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3C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D079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4AC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820A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272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56B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CC4D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A3C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7145513"/>
    <w:multiLevelType w:val="multilevel"/>
    <w:tmpl w:val="0226B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7FE42C0"/>
    <w:multiLevelType w:val="multilevel"/>
    <w:tmpl w:val="105E5114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463DCE"/>
    <w:multiLevelType w:val="hybridMultilevel"/>
    <w:tmpl w:val="9EEEA58E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>
    <w:nsid w:val="7F7B5FCF"/>
    <w:multiLevelType w:val="hybridMultilevel"/>
    <w:tmpl w:val="CA222E1A"/>
    <w:lvl w:ilvl="0" w:tplc="1D967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E27F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506C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D4E6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6219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6059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C82C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1E9B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D01AD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very Butner">
    <w15:presenceInfo w15:providerId="AD" w15:userId="S-1-5-21-1692519693-3692962235-92352460-77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A6A"/>
    <w:rsid w:val="00057D04"/>
    <w:rsid w:val="000767C8"/>
    <w:rsid w:val="000B1545"/>
    <w:rsid w:val="000F25D4"/>
    <w:rsid w:val="0013274C"/>
    <w:rsid w:val="001878F2"/>
    <w:rsid w:val="001F35EB"/>
    <w:rsid w:val="00225F9A"/>
    <w:rsid w:val="0026206F"/>
    <w:rsid w:val="0027061B"/>
    <w:rsid w:val="00302AC8"/>
    <w:rsid w:val="00355FCA"/>
    <w:rsid w:val="00373859"/>
    <w:rsid w:val="003867B3"/>
    <w:rsid w:val="003A163D"/>
    <w:rsid w:val="003A521D"/>
    <w:rsid w:val="003C5911"/>
    <w:rsid w:val="004408D9"/>
    <w:rsid w:val="00446B5C"/>
    <w:rsid w:val="0047343B"/>
    <w:rsid w:val="004C20AF"/>
    <w:rsid w:val="00501960"/>
    <w:rsid w:val="005055BE"/>
    <w:rsid w:val="00512FB5"/>
    <w:rsid w:val="005206B7"/>
    <w:rsid w:val="00530BED"/>
    <w:rsid w:val="005F3938"/>
    <w:rsid w:val="006159E9"/>
    <w:rsid w:val="0061686F"/>
    <w:rsid w:val="00637D94"/>
    <w:rsid w:val="00645081"/>
    <w:rsid w:val="0067561D"/>
    <w:rsid w:val="006879D8"/>
    <w:rsid w:val="006E1829"/>
    <w:rsid w:val="006E7A24"/>
    <w:rsid w:val="0072092D"/>
    <w:rsid w:val="0074380E"/>
    <w:rsid w:val="00766D7D"/>
    <w:rsid w:val="00767DF7"/>
    <w:rsid w:val="007711BE"/>
    <w:rsid w:val="00790081"/>
    <w:rsid w:val="007A1E3F"/>
    <w:rsid w:val="007C46D2"/>
    <w:rsid w:val="007E7BDE"/>
    <w:rsid w:val="007F27F9"/>
    <w:rsid w:val="00832984"/>
    <w:rsid w:val="008C4997"/>
    <w:rsid w:val="008C5208"/>
    <w:rsid w:val="00926B6E"/>
    <w:rsid w:val="00937E8B"/>
    <w:rsid w:val="00961EE0"/>
    <w:rsid w:val="00971FB8"/>
    <w:rsid w:val="0098363A"/>
    <w:rsid w:val="009D5430"/>
    <w:rsid w:val="00A06542"/>
    <w:rsid w:val="00A2343E"/>
    <w:rsid w:val="00A67B02"/>
    <w:rsid w:val="00AB4B06"/>
    <w:rsid w:val="00AB5DAE"/>
    <w:rsid w:val="00AF035A"/>
    <w:rsid w:val="00B40A4A"/>
    <w:rsid w:val="00B62364"/>
    <w:rsid w:val="00B67226"/>
    <w:rsid w:val="00BB2D66"/>
    <w:rsid w:val="00BB5A6A"/>
    <w:rsid w:val="00C00E6A"/>
    <w:rsid w:val="00C0624D"/>
    <w:rsid w:val="00C34325"/>
    <w:rsid w:val="00C40F3E"/>
    <w:rsid w:val="00C73B20"/>
    <w:rsid w:val="00C83401"/>
    <w:rsid w:val="00CC6F45"/>
    <w:rsid w:val="00DA24C4"/>
    <w:rsid w:val="00DD21FD"/>
    <w:rsid w:val="00E32FB3"/>
    <w:rsid w:val="00E33BA7"/>
    <w:rsid w:val="00E8679D"/>
    <w:rsid w:val="00EB3C03"/>
    <w:rsid w:val="00EB6551"/>
    <w:rsid w:val="00EC3046"/>
    <w:rsid w:val="00F14684"/>
    <w:rsid w:val="00F50F37"/>
    <w:rsid w:val="00FC2B40"/>
    <w:rsid w:val="00FC3AC5"/>
    <w:rsid w:val="00FE65A1"/>
    <w:rsid w:val="00FF0C0A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D0399"/>
  <w15:docId w15:val="{BD549149-0948-4E9D-9661-41ACE8FEB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8F2"/>
    <w:rPr>
      <w:rFonts w:ascii="Franklin Gothic Book" w:hAnsi="Franklin Gothic Book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878F2"/>
    <w:pPr>
      <w:keepNext/>
      <w:keepLines/>
      <w:spacing w:before="480" w:after="80" w:line="216" w:lineRule="auto"/>
      <w:outlineLvl w:val="0"/>
    </w:pPr>
    <w:rPr>
      <w:rFonts w:ascii="Franklin Gothic Demi" w:eastAsiaTheme="majorEastAsia" w:hAnsi="Franklin Gothic Demi" w:cstheme="majorBidi"/>
      <w:bCs/>
      <w:color w:val="000000" w:themeColor="text1"/>
      <w:sz w:val="32"/>
      <w:szCs w:val="28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1878F2"/>
    <w:pPr>
      <w:outlineLvl w:val="1"/>
    </w:pPr>
    <w:rPr>
      <w:sz w:val="28"/>
    </w:rPr>
  </w:style>
  <w:style w:type="paragraph" w:styleId="Heading3">
    <w:name w:val="heading 3"/>
    <w:basedOn w:val="Heading1"/>
    <w:next w:val="Normal"/>
    <w:link w:val="Heading3Char"/>
    <w:autoRedefine/>
    <w:uiPriority w:val="9"/>
    <w:unhideWhenUsed/>
    <w:qFormat/>
    <w:rsid w:val="001878F2"/>
    <w:pPr>
      <w:spacing w:before="200" w:after="40"/>
      <w:outlineLvl w:val="2"/>
    </w:pPr>
    <w:rPr>
      <w:bCs w:val="0"/>
      <w:color w:val="15284B" w:themeColor="text2"/>
      <w:sz w:val="26"/>
      <w:szCs w:val="26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qFormat/>
    <w:rsid w:val="001878F2"/>
    <w:pPr>
      <w:outlineLvl w:val="3"/>
    </w:pPr>
    <w:rPr>
      <w:i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878F2"/>
    <w:pPr>
      <w:outlineLvl w:val="4"/>
    </w:pPr>
    <w:rPr>
      <w:i w:val="0"/>
      <w:color w:val="1E386A" w:themeColor="text2" w:themeTint="E6"/>
      <w:sz w:val="24"/>
      <w:szCs w:val="24"/>
    </w:rPr>
  </w:style>
  <w:style w:type="paragraph" w:styleId="Heading6">
    <w:name w:val="heading 6"/>
    <w:basedOn w:val="Heading5"/>
    <w:next w:val="Normal"/>
    <w:link w:val="Heading6Char"/>
    <w:autoRedefine/>
    <w:uiPriority w:val="9"/>
    <w:unhideWhenUsed/>
    <w:qFormat/>
    <w:rsid w:val="001878F2"/>
    <w:p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878F2"/>
    <w:pPr>
      <w:keepNext/>
      <w:keepLines/>
      <w:spacing w:before="200" w:after="0"/>
      <w:outlineLvl w:val="6"/>
    </w:pPr>
    <w:rPr>
      <w:rFonts w:ascii="Franklin Gothic Medium" w:eastAsiaTheme="majorEastAsia" w:hAnsi="Franklin Gothic Medium" w:cstheme="majorBidi"/>
      <w:iCs/>
      <w:color w:val="2B529B" w:themeColor="text2" w:themeTint="BF"/>
      <w:szCs w:val="20"/>
    </w:rPr>
  </w:style>
  <w:style w:type="paragraph" w:styleId="Heading8">
    <w:name w:val="heading 8"/>
    <w:basedOn w:val="Heading7"/>
    <w:next w:val="Normal"/>
    <w:link w:val="Heading8Char"/>
    <w:autoRedefine/>
    <w:uiPriority w:val="9"/>
    <w:unhideWhenUsed/>
    <w:qFormat/>
    <w:rsid w:val="001878F2"/>
    <w:pPr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1878F2"/>
    <w:pPr>
      <w:keepNext/>
      <w:keepLines/>
      <w:spacing w:before="200" w:after="0"/>
      <w:outlineLvl w:val="8"/>
    </w:pPr>
    <w:rPr>
      <w:rFonts w:ascii="Georgia" w:eastAsiaTheme="majorEastAsia" w:hAnsi="Georg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47343B"/>
    <w:pPr>
      <w:numPr>
        <w:numId w:val="1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1878F2"/>
    <w:pPr>
      <w:spacing w:line="240" w:lineRule="auto"/>
    </w:pPr>
    <w:rPr>
      <w:rFonts w:ascii="Franklin Gothic Medium" w:hAnsi="Franklin Gothic Medium"/>
      <w:bCs/>
      <w:color w:val="15284B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878F2"/>
    <w:rPr>
      <w:rFonts w:ascii="Franklin Gothic Demi" w:eastAsiaTheme="majorEastAsia" w:hAnsi="Franklin Gothic Demi" w:cstheme="majorBidi"/>
      <w:bCs/>
      <w:color w:val="000000" w:themeColor="text1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78F2"/>
    <w:rPr>
      <w:rFonts w:ascii="Franklin Gothic Demi" w:eastAsiaTheme="majorEastAsia" w:hAnsi="Franklin Gothic Demi" w:cstheme="majorBidi"/>
      <w:bC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878F2"/>
    <w:rPr>
      <w:rFonts w:ascii="Franklin Gothic Demi" w:eastAsiaTheme="majorEastAsia" w:hAnsi="Franklin Gothic Demi" w:cstheme="majorBidi"/>
      <w:color w:val="15284B" w:themeColor="text2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878F2"/>
    <w:rPr>
      <w:rFonts w:ascii="Franklin Gothic Demi" w:eastAsiaTheme="majorEastAsia" w:hAnsi="Franklin Gothic Demi" w:cstheme="majorBidi"/>
      <w:i/>
      <w:color w:val="15284B" w:themeColor="text2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1878F2"/>
    <w:rPr>
      <w:rFonts w:ascii="Franklin Gothic Demi" w:eastAsiaTheme="majorEastAsia" w:hAnsi="Franklin Gothic Demi" w:cstheme="majorBidi"/>
      <w:color w:val="1E386A" w:themeColor="text2" w:themeTint="E6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878F2"/>
    <w:rPr>
      <w:rFonts w:ascii="Franklin Gothic Demi" w:eastAsiaTheme="majorEastAsia" w:hAnsi="Franklin Gothic Demi" w:cstheme="majorBidi"/>
      <w:i/>
      <w:color w:val="1E386A" w:themeColor="text2" w:themeTint="E6"/>
      <w:sz w:val="24"/>
      <w:szCs w:val="24"/>
    </w:rPr>
  </w:style>
  <w:style w:type="paragraph" w:styleId="NoSpacing">
    <w:name w:val="No Spacing"/>
    <w:basedOn w:val="Normal"/>
    <w:link w:val="NoSpacingChar"/>
    <w:autoRedefine/>
    <w:uiPriority w:val="1"/>
    <w:qFormat/>
    <w:rsid w:val="001878F2"/>
    <w:pPr>
      <w:spacing w:after="0" w:line="240" w:lineRule="auto"/>
    </w:pPr>
    <w:rPr>
      <w:rFonts w:asciiTheme="minorHAnsi" w:hAnsiTheme="minorHAnsi"/>
    </w:rPr>
  </w:style>
  <w:style w:type="character" w:customStyle="1" w:styleId="NoSpacingChar">
    <w:name w:val="No Spacing Char"/>
    <w:basedOn w:val="DefaultParagraphFont"/>
    <w:link w:val="NoSpacing"/>
    <w:uiPriority w:val="1"/>
    <w:rsid w:val="001878F2"/>
    <w:rPr>
      <w:sz w:val="20"/>
    </w:rPr>
  </w:style>
  <w:style w:type="paragraph" w:styleId="ListParagraph">
    <w:name w:val="List Paragraph"/>
    <w:basedOn w:val="Normal"/>
    <w:link w:val="ListParagraphChar"/>
    <w:uiPriority w:val="34"/>
    <w:qFormat/>
    <w:rsid w:val="001878F2"/>
    <w:pPr>
      <w:ind w:left="720"/>
      <w:contextualSpacing/>
    </w:pPr>
    <w:rPr>
      <w:rFonts w:asciiTheme="minorHAnsi" w:hAnsiTheme="minorHAnsi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1878F2"/>
    <w:rPr>
      <w:rFonts w:asciiTheme="minorHAnsi" w:hAnsiTheme="minorHAnsi"/>
      <w:i/>
      <w:iCs/>
      <w:color w:val="000000" w:themeColor="text1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1878F2"/>
    <w:rPr>
      <w:i/>
      <w:iCs/>
      <w:color w:val="000000" w:themeColor="text1"/>
    </w:rPr>
  </w:style>
  <w:style w:type="paragraph" w:styleId="TOCHeading">
    <w:name w:val="TOC Heading"/>
    <w:basedOn w:val="Heading2"/>
    <w:next w:val="Normal"/>
    <w:autoRedefine/>
    <w:uiPriority w:val="39"/>
    <w:unhideWhenUsed/>
    <w:qFormat/>
    <w:rsid w:val="001878F2"/>
  </w:style>
  <w:style w:type="paragraph" w:styleId="Title">
    <w:name w:val="Title"/>
    <w:basedOn w:val="Normal"/>
    <w:next w:val="Normal"/>
    <w:link w:val="TitleChar"/>
    <w:uiPriority w:val="10"/>
    <w:qFormat/>
    <w:rsid w:val="001878F2"/>
    <w:rPr>
      <w:rFonts w:ascii="Franklin Gothic Demi" w:eastAsiaTheme="majorEastAsia" w:hAnsi="Franklin Gothic Demi" w:cstheme="majorBidi"/>
      <w:bCs/>
      <w:noProof/>
      <w:color w:val="15284B" w:themeColor="text2"/>
      <w:sz w:val="36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1878F2"/>
    <w:rPr>
      <w:rFonts w:ascii="Franklin Gothic Demi" w:eastAsiaTheme="majorEastAsia" w:hAnsi="Franklin Gothic Demi" w:cstheme="majorBidi"/>
      <w:bCs/>
      <w:noProof/>
      <w:color w:val="15284B" w:themeColor="text2"/>
      <w:sz w:val="36"/>
      <w:szCs w:val="28"/>
    </w:rPr>
  </w:style>
  <w:style w:type="paragraph" w:styleId="Subtitle">
    <w:name w:val="Subtitle"/>
    <w:basedOn w:val="Heading3"/>
    <w:next w:val="Normal"/>
    <w:link w:val="SubtitleChar"/>
    <w:rsid w:val="00FF0C0A"/>
    <w:rPr>
      <w:sz w:val="24"/>
    </w:rPr>
  </w:style>
  <w:style w:type="character" w:customStyle="1" w:styleId="SubtitleChar">
    <w:name w:val="Subtitle Char"/>
    <w:basedOn w:val="DefaultParagraphFont"/>
    <w:link w:val="Subtitle"/>
    <w:rsid w:val="00FF0C0A"/>
    <w:rPr>
      <w:rFonts w:ascii="Franklin Gothic Demi" w:eastAsiaTheme="majorEastAsia" w:hAnsi="Franklin Gothic Demi" w:cstheme="majorBidi"/>
      <w:color w:val="595959" w:themeColor="text1" w:themeTint="A6"/>
      <w:sz w:val="24"/>
      <w:szCs w:val="28"/>
    </w:rPr>
  </w:style>
  <w:style w:type="paragraph" w:customStyle="1" w:styleId="indentquote">
    <w:name w:val="indent quote"/>
    <w:basedOn w:val="Normal"/>
    <w:link w:val="indentquoteChar"/>
    <w:rsid w:val="00FF0C0A"/>
    <w:pPr>
      <w:spacing w:line="240" w:lineRule="auto"/>
      <w:ind w:left="720" w:right="720"/>
    </w:pPr>
  </w:style>
  <w:style w:type="character" w:customStyle="1" w:styleId="indentquoteChar">
    <w:name w:val="indent quote Char"/>
    <w:basedOn w:val="DefaultParagraphFont"/>
    <w:link w:val="indentquote"/>
    <w:rsid w:val="00FF0C0A"/>
    <w:rPr>
      <w:rFonts w:ascii="Cambria" w:hAnsi="Cambria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8F2"/>
    <w:pPr>
      <w:pBdr>
        <w:bottom w:val="single" w:sz="4" w:space="4" w:color="4E9D2D" w:themeColor="accent1"/>
      </w:pBdr>
      <w:spacing w:before="200" w:after="280"/>
      <w:ind w:left="936" w:right="936"/>
    </w:pPr>
    <w:rPr>
      <w:rFonts w:ascii="Franklin Gothic Medium" w:hAnsi="Franklin Gothic Medium"/>
      <w:bCs/>
      <w:i/>
      <w:iCs/>
      <w:color w:val="15284B" w:themeColor="text2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8F2"/>
    <w:rPr>
      <w:rFonts w:ascii="Franklin Gothic Medium" w:hAnsi="Franklin Gothic Medium"/>
      <w:bCs/>
      <w:i/>
      <w:iCs/>
      <w:color w:val="15284B" w:themeColor="text2"/>
    </w:rPr>
  </w:style>
  <w:style w:type="character" w:styleId="IntenseEmphasis">
    <w:name w:val="Intense Emphasis"/>
    <w:basedOn w:val="DefaultParagraphFont"/>
    <w:uiPriority w:val="21"/>
    <w:qFormat/>
    <w:rsid w:val="001878F2"/>
    <w:rPr>
      <w:b/>
      <w:bCs/>
      <w:i/>
      <w:iCs/>
      <w:color w:val="15284B" w:themeColor="text2"/>
    </w:rPr>
  </w:style>
  <w:style w:type="character" w:styleId="SubtleReference">
    <w:name w:val="Subtle Reference"/>
    <w:basedOn w:val="DefaultParagraphFont"/>
    <w:uiPriority w:val="31"/>
    <w:qFormat/>
    <w:rsid w:val="001878F2"/>
    <w:rPr>
      <w:rFonts w:asciiTheme="minorHAnsi" w:hAnsiTheme="minorHAnsi"/>
      <w:smallCaps/>
      <w:color w:val="BE550D" w:themeColor="accent6" w:themeShade="BF"/>
      <w:sz w:val="22"/>
      <w:u w:val="single"/>
    </w:rPr>
  </w:style>
  <w:style w:type="character" w:styleId="IntenseReference">
    <w:name w:val="Intense Reference"/>
    <w:basedOn w:val="DefaultParagraphFont"/>
    <w:uiPriority w:val="32"/>
    <w:qFormat/>
    <w:rsid w:val="001878F2"/>
    <w:rPr>
      <w:b/>
      <w:bCs/>
      <w:smallCaps/>
      <w:color w:val="BE550D" w:themeColor="accent6" w:themeShade="BF"/>
      <w:spacing w:val="5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1878F2"/>
    <w:rPr>
      <w:rFonts w:ascii="Franklin Gothic Medium" w:eastAsiaTheme="majorEastAsia" w:hAnsi="Franklin Gothic Medium" w:cstheme="majorBidi"/>
      <w:iCs/>
      <w:color w:val="2B529B" w:themeColor="text2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878F2"/>
    <w:rPr>
      <w:rFonts w:ascii="Franklin Gothic Medium" w:eastAsiaTheme="majorEastAsia" w:hAnsi="Franklin Gothic Medium" w:cstheme="majorBidi"/>
      <w:i/>
      <w:iCs/>
      <w:color w:val="2B529B" w:themeColor="text2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878F2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uiPriority w:val="22"/>
    <w:qFormat/>
    <w:rsid w:val="001878F2"/>
    <w:rPr>
      <w:b/>
      <w:bCs/>
    </w:rPr>
  </w:style>
  <w:style w:type="character" w:styleId="Emphasis">
    <w:name w:val="Emphasis"/>
    <w:uiPriority w:val="20"/>
    <w:qFormat/>
    <w:rsid w:val="001878F2"/>
    <w:rPr>
      <w:i/>
      <w:iCs/>
    </w:rPr>
  </w:style>
  <w:style w:type="character" w:styleId="SubtleEmphasis">
    <w:name w:val="Subtle Emphasis"/>
    <w:uiPriority w:val="19"/>
    <w:qFormat/>
    <w:rsid w:val="001878F2"/>
    <w:rPr>
      <w:i/>
      <w:sz w:val="28"/>
    </w:rPr>
  </w:style>
  <w:style w:type="character" w:styleId="BookTitle">
    <w:name w:val="Book Title"/>
    <w:uiPriority w:val="33"/>
    <w:qFormat/>
    <w:rsid w:val="001878F2"/>
    <w:rPr>
      <w:b/>
      <w:bCs/>
      <w:smallCaps/>
      <w:spacing w:val="5"/>
    </w:rPr>
  </w:style>
  <w:style w:type="table" w:customStyle="1" w:styleId="Style3">
    <w:name w:val="Style3"/>
    <w:basedOn w:val="TableNormal"/>
    <w:uiPriority w:val="99"/>
    <w:rsid w:val="00EC3046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link w:val="ListParagraph"/>
    <w:uiPriority w:val="34"/>
    <w:rsid w:val="001878F2"/>
    <w:rPr>
      <w:sz w:val="20"/>
      <w:szCs w:val="20"/>
    </w:rPr>
  </w:style>
  <w:style w:type="paragraph" w:customStyle="1" w:styleId="Normal-Cambria">
    <w:name w:val="Normal - Cambria"/>
    <w:basedOn w:val="Normal"/>
    <w:link w:val="Normal-CambriaChar"/>
    <w:rsid w:val="00446B5C"/>
    <w:rPr>
      <w:rFonts w:ascii="Cambria" w:hAnsi="Cambria"/>
      <w:szCs w:val="20"/>
    </w:rPr>
  </w:style>
  <w:style w:type="character" w:customStyle="1" w:styleId="Normal-CambriaChar">
    <w:name w:val="Normal - Cambria Char"/>
    <w:basedOn w:val="DefaultParagraphFont"/>
    <w:link w:val="Normal-Cambria"/>
    <w:rsid w:val="00446B5C"/>
    <w:rPr>
      <w:rFonts w:ascii="Cambria" w:hAnsi="Cambria"/>
      <w:sz w:val="20"/>
      <w:szCs w:val="20"/>
    </w:rPr>
  </w:style>
  <w:style w:type="paragraph" w:customStyle="1" w:styleId="Normal-Georgia">
    <w:name w:val="Normal - Georgia"/>
    <w:basedOn w:val="Normal"/>
    <w:link w:val="Normal-GeorgiaChar"/>
    <w:autoRedefine/>
    <w:rsid w:val="0026206F"/>
    <w:rPr>
      <w:rFonts w:ascii="Georgia" w:hAnsi="Georgia"/>
      <w:sz w:val="19"/>
      <w:szCs w:val="19"/>
    </w:rPr>
  </w:style>
  <w:style w:type="character" w:customStyle="1" w:styleId="Normal-GeorgiaChar">
    <w:name w:val="Normal - Georgia Char"/>
    <w:basedOn w:val="DefaultParagraphFont"/>
    <w:link w:val="Normal-Georgia"/>
    <w:rsid w:val="0026206F"/>
    <w:rPr>
      <w:rFonts w:ascii="Georgia" w:hAnsi="Georgia"/>
      <w:sz w:val="19"/>
      <w:szCs w:val="19"/>
    </w:rPr>
  </w:style>
  <w:style w:type="paragraph" w:customStyle="1" w:styleId="Georgia-Normal">
    <w:name w:val="Georgia - Normal"/>
    <w:basedOn w:val="Normal"/>
    <w:link w:val="Georgia-NormalChar"/>
    <w:autoRedefine/>
    <w:rsid w:val="00446B5C"/>
    <w:rPr>
      <w:rFonts w:ascii="Georgia" w:hAnsi="Georgia"/>
      <w:sz w:val="19"/>
      <w:szCs w:val="19"/>
    </w:rPr>
  </w:style>
  <w:style w:type="character" w:customStyle="1" w:styleId="Georgia-NormalChar">
    <w:name w:val="Georgia - Normal Char"/>
    <w:basedOn w:val="DefaultParagraphFont"/>
    <w:link w:val="Georgia-Normal"/>
    <w:rsid w:val="00446B5C"/>
    <w:rPr>
      <w:rFonts w:ascii="Georgia" w:hAnsi="Georgia"/>
      <w:sz w:val="19"/>
      <w:szCs w:val="19"/>
    </w:rPr>
  </w:style>
  <w:style w:type="table" w:styleId="LightGrid-Accent5">
    <w:name w:val="Light Grid Accent 5"/>
    <w:basedOn w:val="TableNormal"/>
    <w:uiPriority w:val="62"/>
    <w:rsid w:val="009836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34537" w:themeColor="accent5"/>
        <w:left w:val="single" w:sz="8" w:space="0" w:color="034537" w:themeColor="accent5"/>
        <w:bottom w:val="single" w:sz="8" w:space="0" w:color="034537" w:themeColor="accent5"/>
        <w:right w:val="single" w:sz="8" w:space="0" w:color="034537" w:themeColor="accent5"/>
        <w:insideH w:val="single" w:sz="8" w:space="0" w:color="034537" w:themeColor="accent5"/>
        <w:insideV w:val="single" w:sz="8" w:space="0" w:color="03453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4537" w:themeColor="accent5"/>
          <w:left w:val="single" w:sz="8" w:space="0" w:color="034537" w:themeColor="accent5"/>
          <w:bottom w:val="single" w:sz="18" w:space="0" w:color="034537" w:themeColor="accent5"/>
          <w:right w:val="single" w:sz="8" w:space="0" w:color="034537" w:themeColor="accent5"/>
          <w:insideH w:val="nil"/>
          <w:insideV w:val="single" w:sz="8" w:space="0" w:color="03453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34537" w:themeColor="accent5"/>
          <w:left w:val="single" w:sz="8" w:space="0" w:color="034537" w:themeColor="accent5"/>
          <w:bottom w:val="single" w:sz="8" w:space="0" w:color="034537" w:themeColor="accent5"/>
          <w:right w:val="single" w:sz="8" w:space="0" w:color="034537" w:themeColor="accent5"/>
          <w:insideH w:val="nil"/>
          <w:insideV w:val="single" w:sz="8" w:space="0" w:color="03453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34537" w:themeColor="accent5"/>
          <w:left w:val="single" w:sz="8" w:space="0" w:color="034537" w:themeColor="accent5"/>
          <w:bottom w:val="single" w:sz="8" w:space="0" w:color="034537" w:themeColor="accent5"/>
          <w:right w:val="single" w:sz="8" w:space="0" w:color="034537" w:themeColor="accent5"/>
        </w:tcBorders>
      </w:tcPr>
    </w:tblStylePr>
    <w:tblStylePr w:type="band1Vert">
      <w:tblPr/>
      <w:tcPr>
        <w:tcBorders>
          <w:top w:val="single" w:sz="8" w:space="0" w:color="034537" w:themeColor="accent5"/>
          <w:left w:val="single" w:sz="8" w:space="0" w:color="034537" w:themeColor="accent5"/>
          <w:bottom w:val="single" w:sz="8" w:space="0" w:color="034537" w:themeColor="accent5"/>
          <w:right w:val="single" w:sz="8" w:space="0" w:color="034537" w:themeColor="accent5"/>
        </w:tcBorders>
        <w:shd w:val="clear" w:color="auto" w:fill="97FAE5" w:themeFill="accent5" w:themeFillTint="3F"/>
      </w:tcPr>
    </w:tblStylePr>
    <w:tblStylePr w:type="band1Horz">
      <w:tblPr/>
      <w:tcPr>
        <w:tcBorders>
          <w:top w:val="single" w:sz="8" w:space="0" w:color="034537" w:themeColor="accent5"/>
          <w:left w:val="single" w:sz="8" w:space="0" w:color="034537" w:themeColor="accent5"/>
          <w:bottom w:val="single" w:sz="8" w:space="0" w:color="034537" w:themeColor="accent5"/>
          <w:right w:val="single" w:sz="8" w:space="0" w:color="034537" w:themeColor="accent5"/>
          <w:insideV w:val="single" w:sz="8" w:space="0" w:color="034537" w:themeColor="accent5"/>
        </w:tcBorders>
        <w:shd w:val="clear" w:color="auto" w:fill="97FAE5" w:themeFill="accent5" w:themeFillTint="3F"/>
      </w:tcPr>
    </w:tblStylePr>
    <w:tblStylePr w:type="band2Horz">
      <w:tblPr/>
      <w:tcPr>
        <w:tcBorders>
          <w:top w:val="single" w:sz="8" w:space="0" w:color="034537" w:themeColor="accent5"/>
          <w:left w:val="single" w:sz="8" w:space="0" w:color="034537" w:themeColor="accent5"/>
          <w:bottom w:val="single" w:sz="8" w:space="0" w:color="034537" w:themeColor="accent5"/>
          <w:right w:val="single" w:sz="8" w:space="0" w:color="034537" w:themeColor="accent5"/>
          <w:insideV w:val="single" w:sz="8" w:space="0" w:color="034537" w:themeColor="accent5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C4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6D2"/>
    <w:rPr>
      <w:rFonts w:ascii="Franklin Gothic Book" w:hAnsi="Franklin Gothic Book"/>
      <w:sz w:val="20"/>
    </w:rPr>
  </w:style>
  <w:style w:type="paragraph" w:styleId="Footer">
    <w:name w:val="footer"/>
    <w:basedOn w:val="Normal"/>
    <w:link w:val="FooterChar"/>
    <w:uiPriority w:val="99"/>
    <w:unhideWhenUsed/>
    <w:rsid w:val="007C4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6D2"/>
    <w:rPr>
      <w:rFonts w:ascii="Franklin Gothic Book" w:hAnsi="Franklin Gothic Book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4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6D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71F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B8"/>
    <w:rPr>
      <w:rFonts w:ascii="Franklin Gothic Book" w:hAnsi="Franklin Gothic Book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B8"/>
    <w:rPr>
      <w:rFonts w:ascii="Franklin Gothic Book" w:hAnsi="Franklin Gothic Book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112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45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931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136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98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225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100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645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305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5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0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61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6621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9558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082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61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4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7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4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686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8070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0251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0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7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109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9353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572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661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7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70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6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3968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913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2273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29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2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+ pc colors 2013">
      <a:dk1>
        <a:sysClr val="windowText" lastClr="000000"/>
      </a:dk1>
      <a:lt1>
        <a:sysClr val="window" lastClr="FFFFFF"/>
      </a:lt1>
      <a:dk2>
        <a:srgbClr val="15284B"/>
      </a:dk2>
      <a:lt2>
        <a:srgbClr val="D2D1AA"/>
      </a:lt2>
      <a:accent1>
        <a:srgbClr val="4E9D2D"/>
      </a:accent1>
      <a:accent2>
        <a:srgbClr val="9F925E"/>
      </a:accent2>
      <a:accent3>
        <a:srgbClr val="15284B"/>
      </a:accent3>
      <a:accent4>
        <a:srgbClr val="67B2E8"/>
      </a:accent4>
      <a:accent5>
        <a:srgbClr val="034537"/>
      </a:accent5>
      <a:accent6>
        <a:srgbClr val="EF7622"/>
      </a:accent6>
      <a:hlink>
        <a:srgbClr val="67B2E8"/>
      </a:hlink>
      <a:folHlink>
        <a:srgbClr val="90292A"/>
      </a:folHlink>
    </a:clrScheme>
    <a:fontScheme name="+ phillips casual">
      <a:majorFont>
        <a:latin typeface="Franklin Gothic Demi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A0995-D9EE-4370-A6A2-0650D55B2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Campbell</dc:creator>
  <cp:lastModifiedBy>Microsoft account</cp:lastModifiedBy>
  <cp:revision>3</cp:revision>
  <cp:lastPrinted>2014-05-22T19:17:00Z</cp:lastPrinted>
  <dcterms:created xsi:type="dcterms:W3CDTF">2014-06-09T17:44:00Z</dcterms:created>
  <dcterms:modified xsi:type="dcterms:W3CDTF">2014-06-09T17:44:00Z</dcterms:modified>
</cp:coreProperties>
</file>